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952194" w14:textId="77777777" w:rsidR="00EF323F" w:rsidRPr="003E4449" w:rsidRDefault="007C178A" w:rsidP="00494502">
      <w:pPr>
        <w:pStyle w:val="berschrift1"/>
        <w:rPr>
          <w:rFonts w:cs="Arial"/>
        </w:rPr>
      </w:pPr>
      <w:r>
        <w:t>Gears model 1 – Beam balance (lever)</w:t>
      </w:r>
    </w:p>
    <w:p w14:paraId="69952195" w14:textId="77777777" w:rsidR="000C30D2" w:rsidRDefault="000C30D2" w:rsidP="003C3982">
      <w:pPr>
        <w:rPr>
          <w:rFonts w:ascii="Arial" w:hAnsi="Arial" w:cs="Arial"/>
        </w:rPr>
      </w:pPr>
      <w:r>
        <w:rPr>
          <w:rFonts w:ascii="Arial" w:hAnsi="Arial"/>
        </w:rPr>
        <w:t>To determine the weight of an object, we must know the ratio of the weight to a fixed reference or basic value. The scales shown in this and the next tasks can be used to bring two movable levers into balance. The transformation to the reference weight is then carried out using a suitable scale.</w:t>
      </w:r>
    </w:p>
    <w:p w14:paraId="69952196" w14:textId="77777777" w:rsidR="00703753" w:rsidRDefault="00703753" w:rsidP="003C3982">
      <w:pPr>
        <w:rPr>
          <w:rFonts w:ascii="Arial" w:hAnsi="Arial" w:cs="Arial"/>
        </w:rPr>
      </w:pPr>
    </w:p>
    <w:p w14:paraId="69952197" w14:textId="77777777" w:rsidR="003612D5" w:rsidRPr="003E4449" w:rsidRDefault="007A7500" w:rsidP="00D479CF">
      <w:pPr>
        <w:pStyle w:val="berschrift2"/>
        <w:rPr>
          <w:rFonts w:cs="Arial"/>
        </w:rPr>
      </w:pPr>
      <w:r>
        <w:t>Construction task</w:t>
      </w:r>
    </w:p>
    <w:p w14:paraId="69952198" w14:textId="14C6FE91" w:rsidR="00D479CF" w:rsidRDefault="00207BBC" w:rsidP="00494502">
      <w:pPr>
        <w:pStyle w:val="Bild"/>
        <w:rPr>
          <w:rFonts w:ascii="Arial" w:hAnsi="Arial" w:cs="Arial"/>
        </w:rPr>
      </w:pPr>
      <w:r>
        <w:rPr>
          <w:noProof/>
        </w:rPr>
        <w:drawing>
          <wp:inline distT="0" distB="0" distL="0" distR="0" wp14:anchorId="4694767C" wp14:editId="1FC8457A">
            <wp:extent cx="4478655" cy="4266844"/>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81079" cy="4269153"/>
                    </a:xfrm>
                    <a:prstGeom prst="rect">
                      <a:avLst/>
                    </a:prstGeom>
                    <a:noFill/>
                    <a:ln>
                      <a:noFill/>
                    </a:ln>
                  </pic:spPr>
                </pic:pic>
              </a:graphicData>
            </a:graphic>
          </wp:inline>
        </w:drawing>
      </w:r>
    </w:p>
    <w:p w14:paraId="69952199" w14:textId="77777777" w:rsidR="00494502" w:rsidRPr="00D84D72" w:rsidRDefault="00494502" w:rsidP="00494502">
      <w:pPr>
        <w:pStyle w:val="Bildunterschrift"/>
        <w:rPr>
          <w:rFonts w:asciiTheme="minorBidi" w:hAnsiTheme="minorBidi" w:cstheme="minorBidi"/>
        </w:rPr>
      </w:pPr>
      <w:r>
        <w:rPr>
          <w:rFonts w:asciiTheme="minorBidi" w:hAnsiTheme="minorBidi"/>
        </w:rPr>
        <w:t>Fig. 1 Beam balance</w:t>
      </w:r>
    </w:p>
    <w:p w14:paraId="6995219A" w14:textId="77777777" w:rsidR="005D5E68" w:rsidRDefault="005D5E68" w:rsidP="00494502">
      <w:pPr>
        <w:rPr>
          <w:rFonts w:ascii="Arial" w:hAnsi="Arial" w:cs="Arial"/>
        </w:rPr>
      </w:pPr>
      <w:r>
        <w:rPr>
          <w:rFonts w:ascii="Arial" w:hAnsi="Arial"/>
        </w:rPr>
        <w:t>Build the beam balance shown in Fig. 1. It works according to the lever principle: If you increase the weight on the scale pan (in the left image), you must push the movable weight from the four yellow basic building blocks (in the right image) on the beam outward to balance it out so that the indicator (the black axle) points exactly to the tip of the red angle disc.</w:t>
      </w:r>
    </w:p>
    <w:p w14:paraId="6995219B" w14:textId="77777777" w:rsidR="000C30D2" w:rsidRDefault="000C30D2">
      <w:pPr>
        <w:spacing w:after="0"/>
        <w:jc w:val="left"/>
        <w:rPr>
          <w:rFonts w:ascii="Arial" w:hAnsi="Arial" w:cs="Arial"/>
        </w:rPr>
      </w:pPr>
      <w:r>
        <w:br w:type="page"/>
      </w:r>
    </w:p>
    <w:p w14:paraId="6995219C" w14:textId="77777777" w:rsidR="005D5E68" w:rsidRDefault="005D5E68" w:rsidP="00C169C1">
      <w:pPr>
        <w:rPr>
          <w:rFonts w:ascii="Arial" w:hAnsi="Arial" w:cs="Arial"/>
        </w:rPr>
      </w:pPr>
      <w:r>
        <w:rPr>
          <w:rFonts w:ascii="Arial" w:hAnsi="Arial"/>
        </w:rPr>
        <w:lastRenderedPageBreak/>
        <w:t>Cut out the template for the scale and fasten it to the black angle brackets with two S-latches on the right and left. Take a black pen and mark the “zero position” of the weight with a line and a “0” (with the scale pan empty), which is the point at which the tip of the red angle disc under the weight on the scale points.</w:t>
      </w:r>
    </w:p>
    <w:p w14:paraId="6995219D" w14:textId="77777777" w:rsidR="00703753" w:rsidRDefault="00703753" w:rsidP="00C169C1">
      <w:pPr>
        <w:rPr>
          <w:rFonts w:ascii="Arial" w:hAnsi="Arial" w:cs="Arial"/>
        </w:rPr>
      </w:pPr>
    </w:p>
    <w:p w14:paraId="6995219E" w14:textId="77777777" w:rsidR="00494502" w:rsidRDefault="00494502" w:rsidP="00494502">
      <w:pPr>
        <w:pStyle w:val="berschrift2"/>
      </w:pPr>
      <w:r>
        <w:t>Topic task</w:t>
      </w:r>
    </w:p>
    <w:p w14:paraId="6995219F" w14:textId="77777777" w:rsidR="00053976" w:rsidRDefault="005D5E68" w:rsidP="003C3982">
      <w:pPr>
        <w:rPr>
          <w:rFonts w:ascii="Arial" w:hAnsi="Arial" w:cs="Arial"/>
        </w:rPr>
      </w:pPr>
      <w:r>
        <w:rPr>
          <w:rFonts w:ascii="Arial" w:hAnsi="Arial"/>
        </w:rPr>
        <w:t xml:space="preserve">Now the scale still needs to be calibrated. To do so, you must add “unit weights” to the scale pan. If you do not have exact weights available, you can also use basic building blocks as the “unit weight”. (They weigh a little over 5 g.) </w:t>
      </w:r>
    </w:p>
    <w:p w14:paraId="699521A0" w14:textId="77777777" w:rsidR="005D5E68" w:rsidRDefault="00C169C1" w:rsidP="003C3982">
      <w:pPr>
        <w:rPr>
          <w:rFonts w:ascii="Arial" w:hAnsi="Arial" w:cs="Arial"/>
        </w:rPr>
      </w:pPr>
      <w:r>
        <w:rPr>
          <w:rFonts w:ascii="Arial" w:hAnsi="Arial"/>
        </w:rPr>
        <w:t>Mark the position of the red angle disc under the weight on the scale with a line when the weight is set so that the pointer on the scale points exactly to the lower angle disc. You can complete the scale in this way. Check your calibration to ensure it is correct with objects of different weights whose weights are known to you.</w:t>
      </w:r>
    </w:p>
    <w:p w14:paraId="699521A1" w14:textId="77777777" w:rsidR="00C02A3F" w:rsidRDefault="00C02A3F" w:rsidP="00CF2618">
      <w:pPr>
        <w:rPr>
          <w:rFonts w:ascii="Arial" w:hAnsi="Arial" w:cs="Arial"/>
        </w:rPr>
      </w:pPr>
      <w:r>
        <w:rPr>
          <w:rFonts w:ascii="Arial" w:hAnsi="Arial"/>
        </w:rPr>
        <w:t xml:space="preserve">1. What is the distance between two 10 g markings on the scale? </w:t>
      </w:r>
    </w:p>
    <w:p w14:paraId="699521A2" w14:textId="77777777" w:rsidR="00C169C1" w:rsidRDefault="00C02A3F" w:rsidP="00C02A3F">
      <w:pPr>
        <w:rPr>
          <w:rFonts w:ascii="Arial" w:hAnsi="Arial" w:cs="Arial"/>
        </w:rPr>
      </w:pPr>
      <w:r>
        <w:rPr>
          <w:rFonts w:ascii="Arial" w:hAnsi="Arial"/>
        </w:rPr>
        <w:t>2. What is the maximum weight you can measure using the scale?</w:t>
      </w:r>
    </w:p>
    <w:p w14:paraId="699521A3" w14:textId="77777777" w:rsidR="00C02A3F" w:rsidRDefault="00C02A3F" w:rsidP="00C02A3F">
      <w:pPr>
        <w:rPr>
          <w:rFonts w:ascii="Arial" w:hAnsi="Arial" w:cs="Arial"/>
        </w:rPr>
      </w:pPr>
      <w:r>
        <w:rPr>
          <w:rFonts w:ascii="Arial" w:hAnsi="Arial"/>
        </w:rPr>
        <w:t>3. When the scale is balanced, what physical variables are equal?</w:t>
      </w:r>
    </w:p>
    <w:p w14:paraId="699521A4" w14:textId="77777777" w:rsidR="00703753" w:rsidRDefault="00703753" w:rsidP="00C02A3F">
      <w:pPr>
        <w:rPr>
          <w:rFonts w:ascii="Arial" w:hAnsi="Arial" w:cs="Arial"/>
        </w:rPr>
      </w:pPr>
    </w:p>
    <w:p w14:paraId="699521A5" w14:textId="77777777" w:rsidR="00851BA1" w:rsidRPr="003E4449" w:rsidRDefault="00851BA1" w:rsidP="00851BA1">
      <w:pPr>
        <w:pStyle w:val="berschrift2"/>
        <w:rPr>
          <w:rFonts w:cs="Arial"/>
        </w:rPr>
      </w:pPr>
      <w:r>
        <w:t>Experimental task</w:t>
      </w:r>
    </w:p>
    <w:p w14:paraId="699521A6" w14:textId="77777777" w:rsidR="00851BA1" w:rsidRPr="003E4449" w:rsidRDefault="00851BA1" w:rsidP="0000357B">
      <w:pPr>
        <w:rPr>
          <w:rFonts w:ascii="Arial" w:hAnsi="Arial" w:cs="Arial"/>
        </w:rPr>
      </w:pPr>
      <w:r>
        <w:rPr>
          <w:rFonts w:ascii="Arial" w:hAnsi="Arial"/>
        </w:rPr>
        <w:t>1. How can you change the scale so that the measurement range is doubled? Name at least two possibilities.</w:t>
      </w:r>
    </w:p>
    <w:p w14:paraId="699521A7" w14:textId="77777777" w:rsidR="000C30D2" w:rsidRPr="00703753" w:rsidRDefault="00AE06C5" w:rsidP="00703753">
      <w:pPr>
        <w:rPr>
          <w:rFonts w:ascii="Arial" w:hAnsi="Arial" w:cs="Arial"/>
        </w:rPr>
      </w:pPr>
      <w:r>
        <w:rPr>
          <w:rFonts w:ascii="Arial" w:hAnsi="Arial"/>
        </w:rPr>
        <w:t>2. Imagine you want a more precise resolution for the scale. How can you achieve this? (There are also multiple possibilities for this as well.)</w:t>
      </w:r>
    </w:p>
    <w:sectPr w:rsidR="000C30D2" w:rsidRPr="00703753"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9521AC" w14:textId="77777777" w:rsidR="00330C43" w:rsidRDefault="00330C43">
      <w:r>
        <w:separator/>
      </w:r>
    </w:p>
  </w:endnote>
  <w:endnote w:type="continuationSeparator" w:id="0">
    <w:p w14:paraId="699521AD" w14:textId="77777777" w:rsidR="00330C43" w:rsidRDefault="00330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521B0" w14:textId="77777777" w:rsidR="0028314D" w:rsidRDefault="0028314D">
    <w:pPr>
      <w:pStyle w:val="Fuzeile"/>
    </w:pPr>
    <w:r>
      <w:fldChar w:fldCharType="begin"/>
    </w:r>
    <w:r>
      <w:instrText>PAGE   \* MERGEFORMAT</w:instrText>
    </w:r>
    <w:r>
      <w:fldChar w:fldCharType="separate"/>
    </w:r>
    <w:r w:rsidR="00BE3BDC">
      <w:t>22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521B1" w14:textId="77777777" w:rsidR="0028314D" w:rsidRDefault="0028314D">
    <w:pPr>
      <w:pStyle w:val="Fuzeile"/>
    </w:pPr>
    <w:r>
      <w:tab/>
    </w:r>
    <w:r>
      <w:tab/>
    </w:r>
    <w:r>
      <w:fldChar w:fldCharType="begin"/>
    </w:r>
    <w:r>
      <w:instrText>PAGE   \* MERGEFORMAT</w:instrText>
    </w:r>
    <w:r>
      <w:fldChar w:fldCharType="separate"/>
    </w:r>
    <w:r w:rsidR="004D2BC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9521AA" w14:textId="77777777" w:rsidR="00330C43" w:rsidRDefault="00330C43">
      <w:r>
        <w:separator/>
      </w:r>
    </w:p>
  </w:footnote>
  <w:footnote w:type="continuationSeparator" w:id="0">
    <w:p w14:paraId="699521AB" w14:textId="77777777" w:rsidR="00330C43" w:rsidRDefault="00330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521AE" w14:textId="77777777" w:rsidR="0028314D" w:rsidRDefault="0028314D" w:rsidP="00E96821">
    <w:pPr>
      <w:pStyle w:val="Kopfzeile"/>
    </w:pPr>
    <w:r>
      <w:rPr>
        <w:szCs w:val="24"/>
        <w:highlight w:val="yellow"/>
      </w:rPr>
      <w:t>TOPIC</w:t>
    </w:r>
    <w:r>
      <w:t xml:space="preserve"> </w:t>
    </w:r>
    <w:r>
      <w:tab/>
    </w:r>
    <w:r>
      <w:tab/>
    </w:r>
    <w:r>
      <w:rPr>
        <w:noProof/>
        <w:lang w:val="de-DE"/>
      </w:rPr>
      <w:drawing>
        <wp:inline distT="0" distB="0" distL="0" distR="0" wp14:anchorId="699521B2" wp14:editId="699521B3">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521AF" w14:textId="77777777" w:rsidR="0028314D" w:rsidRDefault="0028314D" w:rsidP="00D7343E">
    <w:pPr>
      <w:pStyle w:val="Kopfzeile"/>
      <w:tabs>
        <w:tab w:val="clear" w:pos="4535"/>
        <w:tab w:val="center" w:pos="4962"/>
      </w:tabs>
      <w:jc w:val="left"/>
    </w:pPr>
    <w:r>
      <w:rPr>
        <w:noProof/>
        <w:lang w:val="de-DE"/>
      </w:rPr>
      <w:drawing>
        <wp:anchor distT="0" distB="0" distL="114300" distR="114300" simplePos="0" relativeHeight="251658240" behindDoc="0" locked="0" layoutInCell="1" allowOverlap="1" wp14:anchorId="699521B4" wp14:editId="699521B5">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Gears – Classroom set Secondary level I+II</w:t>
    </w:r>
    <w:r>
      <w:tab/>
    </w:r>
    <w:r>
      <w:tab/>
    </w:r>
    <w:r>
      <w:rPr>
        <w:noProof/>
        <w:lang w:val="de-DE"/>
      </w:rPr>
      <w:drawing>
        <wp:inline distT="0" distB="0" distL="0" distR="0" wp14:anchorId="699521B6" wp14:editId="699521B7">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15200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DEB7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78DC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EEEF8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928CF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1651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201E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EC5C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34F7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2A37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2D02647"/>
    <w:multiLevelType w:val="hybridMultilevel"/>
    <w:tmpl w:val="51BE5694"/>
    <w:lvl w:ilvl="0" w:tplc="0846D0E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FCC11BC"/>
    <w:multiLevelType w:val="hybridMultilevel"/>
    <w:tmpl w:val="C8D637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DD05A00"/>
    <w:multiLevelType w:val="hybridMultilevel"/>
    <w:tmpl w:val="7586346C"/>
    <w:lvl w:ilvl="0" w:tplc="41BE7CF0">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2A587D"/>
    <w:multiLevelType w:val="hybridMultilevel"/>
    <w:tmpl w:val="AB28CAF4"/>
    <w:lvl w:ilvl="0" w:tplc="83B2BB5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7AC7D6C"/>
    <w:multiLevelType w:val="hybridMultilevel"/>
    <w:tmpl w:val="72326CA6"/>
    <w:lvl w:ilvl="0" w:tplc="0848234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4"/>
  </w:num>
  <w:num w:numId="12">
    <w:abstractNumId w:val="28"/>
  </w:num>
  <w:num w:numId="13">
    <w:abstractNumId w:val="13"/>
  </w:num>
  <w:num w:numId="14">
    <w:abstractNumId w:val="33"/>
  </w:num>
  <w:num w:numId="15">
    <w:abstractNumId w:val="17"/>
  </w:num>
  <w:num w:numId="16">
    <w:abstractNumId w:val="15"/>
  </w:num>
  <w:num w:numId="17">
    <w:abstractNumId w:val="16"/>
  </w:num>
  <w:num w:numId="18">
    <w:abstractNumId w:val="18"/>
  </w:num>
  <w:num w:numId="19">
    <w:abstractNumId w:val="32"/>
  </w:num>
  <w:num w:numId="20">
    <w:abstractNumId w:val="27"/>
  </w:num>
  <w:num w:numId="21">
    <w:abstractNumId w:val="25"/>
  </w:num>
  <w:num w:numId="22">
    <w:abstractNumId w:val="20"/>
  </w:num>
  <w:num w:numId="23">
    <w:abstractNumId w:val="22"/>
  </w:num>
  <w:num w:numId="24">
    <w:abstractNumId w:val="21"/>
  </w:num>
  <w:num w:numId="25">
    <w:abstractNumId w:val="24"/>
  </w:num>
  <w:num w:numId="26">
    <w:abstractNumId w:val="3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2"/>
  </w:num>
  <w:num w:numId="38">
    <w:abstractNumId w:val="19"/>
  </w:num>
  <w:num w:numId="39">
    <w:abstractNumId w:val="26"/>
  </w:num>
  <w:num w:numId="40">
    <w:abstractNumId w:val="29"/>
  </w:num>
  <w:num w:numId="41">
    <w:abstractNumId w:val="11"/>
  </w:num>
  <w:num w:numId="42">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357B"/>
    <w:rsid w:val="0001364C"/>
    <w:rsid w:val="00015DCF"/>
    <w:rsid w:val="000173AE"/>
    <w:rsid w:val="00022F11"/>
    <w:rsid w:val="0002512F"/>
    <w:rsid w:val="00025666"/>
    <w:rsid w:val="00032668"/>
    <w:rsid w:val="00035A18"/>
    <w:rsid w:val="0003721F"/>
    <w:rsid w:val="0004424A"/>
    <w:rsid w:val="0004739D"/>
    <w:rsid w:val="00047CC3"/>
    <w:rsid w:val="00050A46"/>
    <w:rsid w:val="00051787"/>
    <w:rsid w:val="0005193D"/>
    <w:rsid w:val="00053976"/>
    <w:rsid w:val="000656BD"/>
    <w:rsid w:val="000722C8"/>
    <w:rsid w:val="00074D23"/>
    <w:rsid w:val="000764B6"/>
    <w:rsid w:val="000768BA"/>
    <w:rsid w:val="000800CF"/>
    <w:rsid w:val="00083EE8"/>
    <w:rsid w:val="000A14B0"/>
    <w:rsid w:val="000A58E5"/>
    <w:rsid w:val="000A7AB3"/>
    <w:rsid w:val="000B0025"/>
    <w:rsid w:val="000B3FBA"/>
    <w:rsid w:val="000B53C2"/>
    <w:rsid w:val="000C0C66"/>
    <w:rsid w:val="000C30D2"/>
    <w:rsid w:val="000D0BC4"/>
    <w:rsid w:val="000D3717"/>
    <w:rsid w:val="000D7297"/>
    <w:rsid w:val="000E3792"/>
    <w:rsid w:val="000F05B0"/>
    <w:rsid w:val="000F166A"/>
    <w:rsid w:val="000F2FF5"/>
    <w:rsid w:val="000F7641"/>
    <w:rsid w:val="000F7CFD"/>
    <w:rsid w:val="00100B1E"/>
    <w:rsid w:val="001064D3"/>
    <w:rsid w:val="00111235"/>
    <w:rsid w:val="00112C69"/>
    <w:rsid w:val="00115EF8"/>
    <w:rsid w:val="00115F2E"/>
    <w:rsid w:val="0012561E"/>
    <w:rsid w:val="00126AB5"/>
    <w:rsid w:val="001278F5"/>
    <w:rsid w:val="00141059"/>
    <w:rsid w:val="00150FB2"/>
    <w:rsid w:val="00151176"/>
    <w:rsid w:val="00165F39"/>
    <w:rsid w:val="0017296D"/>
    <w:rsid w:val="00181B5E"/>
    <w:rsid w:val="00184386"/>
    <w:rsid w:val="00185F1E"/>
    <w:rsid w:val="00190988"/>
    <w:rsid w:val="0019251C"/>
    <w:rsid w:val="00196B69"/>
    <w:rsid w:val="001A449E"/>
    <w:rsid w:val="001A684F"/>
    <w:rsid w:val="001A7224"/>
    <w:rsid w:val="001B1F0A"/>
    <w:rsid w:val="001B325C"/>
    <w:rsid w:val="001B764B"/>
    <w:rsid w:val="001C1D99"/>
    <w:rsid w:val="001D1C2A"/>
    <w:rsid w:val="001D4345"/>
    <w:rsid w:val="001D5676"/>
    <w:rsid w:val="001D69C8"/>
    <w:rsid w:val="001E6344"/>
    <w:rsid w:val="001E6448"/>
    <w:rsid w:val="001E67A0"/>
    <w:rsid w:val="001F17D2"/>
    <w:rsid w:val="001F4F66"/>
    <w:rsid w:val="001F769C"/>
    <w:rsid w:val="00201122"/>
    <w:rsid w:val="00204678"/>
    <w:rsid w:val="002046AD"/>
    <w:rsid w:val="00205E7E"/>
    <w:rsid w:val="002067FB"/>
    <w:rsid w:val="00207BBC"/>
    <w:rsid w:val="00217A7E"/>
    <w:rsid w:val="002216F0"/>
    <w:rsid w:val="002323C1"/>
    <w:rsid w:val="0024062E"/>
    <w:rsid w:val="00241577"/>
    <w:rsid w:val="00247250"/>
    <w:rsid w:val="00251174"/>
    <w:rsid w:val="00261DE0"/>
    <w:rsid w:val="0026611F"/>
    <w:rsid w:val="0026620F"/>
    <w:rsid w:val="00271A2E"/>
    <w:rsid w:val="00272406"/>
    <w:rsid w:val="002746E4"/>
    <w:rsid w:val="00280D4B"/>
    <w:rsid w:val="00282294"/>
    <w:rsid w:val="0028314D"/>
    <w:rsid w:val="0028590F"/>
    <w:rsid w:val="002A22E6"/>
    <w:rsid w:val="002A5084"/>
    <w:rsid w:val="002A69BD"/>
    <w:rsid w:val="002B7962"/>
    <w:rsid w:val="002D3AB9"/>
    <w:rsid w:val="002D3EE9"/>
    <w:rsid w:val="002E1AAA"/>
    <w:rsid w:val="002E78C1"/>
    <w:rsid w:val="002F099E"/>
    <w:rsid w:val="003024E6"/>
    <w:rsid w:val="00302C0E"/>
    <w:rsid w:val="003100A9"/>
    <w:rsid w:val="00311190"/>
    <w:rsid w:val="00312806"/>
    <w:rsid w:val="00320752"/>
    <w:rsid w:val="003209F9"/>
    <w:rsid w:val="00323B3E"/>
    <w:rsid w:val="00323D2C"/>
    <w:rsid w:val="00330C43"/>
    <w:rsid w:val="00341C98"/>
    <w:rsid w:val="00341FA6"/>
    <w:rsid w:val="00342916"/>
    <w:rsid w:val="003467D2"/>
    <w:rsid w:val="0035076B"/>
    <w:rsid w:val="0035785D"/>
    <w:rsid w:val="003612D5"/>
    <w:rsid w:val="0036332F"/>
    <w:rsid w:val="00363EE2"/>
    <w:rsid w:val="00383D6D"/>
    <w:rsid w:val="00384F22"/>
    <w:rsid w:val="003859EA"/>
    <w:rsid w:val="00385F80"/>
    <w:rsid w:val="003931EE"/>
    <w:rsid w:val="003961EF"/>
    <w:rsid w:val="003968DA"/>
    <w:rsid w:val="00397141"/>
    <w:rsid w:val="003A705F"/>
    <w:rsid w:val="003B0332"/>
    <w:rsid w:val="003C1EF0"/>
    <w:rsid w:val="003C382C"/>
    <w:rsid w:val="003C3982"/>
    <w:rsid w:val="003D0688"/>
    <w:rsid w:val="003D1B22"/>
    <w:rsid w:val="003D5BEC"/>
    <w:rsid w:val="003E4449"/>
    <w:rsid w:val="003F4669"/>
    <w:rsid w:val="003F4A96"/>
    <w:rsid w:val="003F4C92"/>
    <w:rsid w:val="004012C1"/>
    <w:rsid w:val="00413E03"/>
    <w:rsid w:val="004218BA"/>
    <w:rsid w:val="00421B07"/>
    <w:rsid w:val="00426273"/>
    <w:rsid w:val="00434525"/>
    <w:rsid w:val="00435EA1"/>
    <w:rsid w:val="004377CB"/>
    <w:rsid w:val="00455455"/>
    <w:rsid w:val="00472E75"/>
    <w:rsid w:val="00476D4B"/>
    <w:rsid w:val="00482CE6"/>
    <w:rsid w:val="00494502"/>
    <w:rsid w:val="004B754D"/>
    <w:rsid w:val="004B7983"/>
    <w:rsid w:val="004C138F"/>
    <w:rsid w:val="004C1AED"/>
    <w:rsid w:val="004C5167"/>
    <w:rsid w:val="004D2ABB"/>
    <w:rsid w:val="004D2BCA"/>
    <w:rsid w:val="004D2E5B"/>
    <w:rsid w:val="004D3927"/>
    <w:rsid w:val="004D5672"/>
    <w:rsid w:val="004D6BB3"/>
    <w:rsid w:val="004D713B"/>
    <w:rsid w:val="004F0175"/>
    <w:rsid w:val="004F6D89"/>
    <w:rsid w:val="004F7A0B"/>
    <w:rsid w:val="0051227C"/>
    <w:rsid w:val="00514710"/>
    <w:rsid w:val="00540A33"/>
    <w:rsid w:val="00543BE7"/>
    <w:rsid w:val="005450E2"/>
    <w:rsid w:val="00547CDF"/>
    <w:rsid w:val="005656A7"/>
    <w:rsid w:val="00571782"/>
    <w:rsid w:val="005728C6"/>
    <w:rsid w:val="00573636"/>
    <w:rsid w:val="00573ACB"/>
    <w:rsid w:val="005745E5"/>
    <w:rsid w:val="005764A6"/>
    <w:rsid w:val="00576668"/>
    <w:rsid w:val="005771A4"/>
    <w:rsid w:val="00591572"/>
    <w:rsid w:val="00593208"/>
    <w:rsid w:val="005940DF"/>
    <w:rsid w:val="00595245"/>
    <w:rsid w:val="005A4343"/>
    <w:rsid w:val="005A49AD"/>
    <w:rsid w:val="005C03B3"/>
    <w:rsid w:val="005D2CD9"/>
    <w:rsid w:val="005D5E68"/>
    <w:rsid w:val="005E57C1"/>
    <w:rsid w:val="005F6FD5"/>
    <w:rsid w:val="005F7EED"/>
    <w:rsid w:val="00614919"/>
    <w:rsid w:val="006158A5"/>
    <w:rsid w:val="00617BB0"/>
    <w:rsid w:val="00626653"/>
    <w:rsid w:val="00631B87"/>
    <w:rsid w:val="00632C08"/>
    <w:rsid w:val="00632CA1"/>
    <w:rsid w:val="00633EF6"/>
    <w:rsid w:val="00642F3F"/>
    <w:rsid w:val="00643E62"/>
    <w:rsid w:val="006501CF"/>
    <w:rsid w:val="00654AAA"/>
    <w:rsid w:val="006618BE"/>
    <w:rsid w:val="00664806"/>
    <w:rsid w:val="006705D1"/>
    <w:rsid w:val="006713FB"/>
    <w:rsid w:val="00671C11"/>
    <w:rsid w:val="006735F3"/>
    <w:rsid w:val="006933A7"/>
    <w:rsid w:val="006A1BDA"/>
    <w:rsid w:val="006B181A"/>
    <w:rsid w:val="006B5425"/>
    <w:rsid w:val="006C14DA"/>
    <w:rsid w:val="006C3609"/>
    <w:rsid w:val="006D47AB"/>
    <w:rsid w:val="006D4968"/>
    <w:rsid w:val="006E3468"/>
    <w:rsid w:val="006E5040"/>
    <w:rsid w:val="006E520B"/>
    <w:rsid w:val="006E6232"/>
    <w:rsid w:val="006E72F4"/>
    <w:rsid w:val="006F1E9C"/>
    <w:rsid w:val="00703753"/>
    <w:rsid w:val="00706578"/>
    <w:rsid w:val="00712BE5"/>
    <w:rsid w:val="00713BC0"/>
    <w:rsid w:val="00716839"/>
    <w:rsid w:val="00732023"/>
    <w:rsid w:val="00746124"/>
    <w:rsid w:val="00747754"/>
    <w:rsid w:val="00761A53"/>
    <w:rsid w:val="007622A5"/>
    <w:rsid w:val="00772063"/>
    <w:rsid w:val="00781597"/>
    <w:rsid w:val="00782ED3"/>
    <w:rsid w:val="007852C6"/>
    <w:rsid w:val="00787F52"/>
    <w:rsid w:val="00792E95"/>
    <w:rsid w:val="007A2EA9"/>
    <w:rsid w:val="007A7500"/>
    <w:rsid w:val="007B2084"/>
    <w:rsid w:val="007B2DB2"/>
    <w:rsid w:val="007B3659"/>
    <w:rsid w:val="007B6235"/>
    <w:rsid w:val="007C178A"/>
    <w:rsid w:val="007C282A"/>
    <w:rsid w:val="007C3FC6"/>
    <w:rsid w:val="007D5173"/>
    <w:rsid w:val="007E05F7"/>
    <w:rsid w:val="007F2B52"/>
    <w:rsid w:val="007F567B"/>
    <w:rsid w:val="00805C2F"/>
    <w:rsid w:val="00807D39"/>
    <w:rsid w:val="00813A7C"/>
    <w:rsid w:val="00816CA2"/>
    <w:rsid w:val="00817D41"/>
    <w:rsid w:val="00820994"/>
    <w:rsid w:val="008231F0"/>
    <w:rsid w:val="008333A8"/>
    <w:rsid w:val="00835C38"/>
    <w:rsid w:val="00837131"/>
    <w:rsid w:val="00842659"/>
    <w:rsid w:val="00842A30"/>
    <w:rsid w:val="00845F6A"/>
    <w:rsid w:val="00851230"/>
    <w:rsid w:val="00851BA1"/>
    <w:rsid w:val="00852E19"/>
    <w:rsid w:val="00853009"/>
    <w:rsid w:val="008608D1"/>
    <w:rsid w:val="00861374"/>
    <w:rsid w:val="00864063"/>
    <w:rsid w:val="00871348"/>
    <w:rsid w:val="00893D00"/>
    <w:rsid w:val="008963B8"/>
    <w:rsid w:val="00897F1C"/>
    <w:rsid w:val="008A620F"/>
    <w:rsid w:val="008B4844"/>
    <w:rsid w:val="008B4946"/>
    <w:rsid w:val="008B63FA"/>
    <w:rsid w:val="008C3CAB"/>
    <w:rsid w:val="008C3DCE"/>
    <w:rsid w:val="008D44FE"/>
    <w:rsid w:val="008D6712"/>
    <w:rsid w:val="008E2C4A"/>
    <w:rsid w:val="008E43BD"/>
    <w:rsid w:val="008F3397"/>
    <w:rsid w:val="008F33A0"/>
    <w:rsid w:val="00905F28"/>
    <w:rsid w:val="00906F27"/>
    <w:rsid w:val="009070DC"/>
    <w:rsid w:val="0090711C"/>
    <w:rsid w:val="009203DC"/>
    <w:rsid w:val="0093224F"/>
    <w:rsid w:val="00937B5D"/>
    <w:rsid w:val="00944F1F"/>
    <w:rsid w:val="00945F8D"/>
    <w:rsid w:val="00946EE1"/>
    <w:rsid w:val="00965E72"/>
    <w:rsid w:val="00981AA1"/>
    <w:rsid w:val="00981D89"/>
    <w:rsid w:val="0098265E"/>
    <w:rsid w:val="00994BF9"/>
    <w:rsid w:val="009972A6"/>
    <w:rsid w:val="009A25AA"/>
    <w:rsid w:val="009A6161"/>
    <w:rsid w:val="009C354D"/>
    <w:rsid w:val="009C52DC"/>
    <w:rsid w:val="009D4B29"/>
    <w:rsid w:val="009E3574"/>
    <w:rsid w:val="009E6D4A"/>
    <w:rsid w:val="009F0679"/>
    <w:rsid w:val="00A00A70"/>
    <w:rsid w:val="00A10176"/>
    <w:rsid w:val="00A15743"/>
    <w:rsid w:val="00A23D81"/>
    <w:rsid w:val="00A304DD"/>
    <w:rsid w:val="00A33BF2"/>
    <w:rsid w:val="00A37375"/>
    <w:rsid w:val="00A41CF7"/>
    <w:rsid w:val="00A53FC0"/>
    <w:rsid w:val="00A6360F"/>
    <w:rsid w:val="00A65482"/>
    <w:rsid w:val="00A655F1"/>
    <w:rsid w:val="00A7178B"/>
    <w:rsid w:val="00A77C0C"/>
    <w:rsid w:val="00A82B54"/>
    <w:rsid w:val="00A8531E"/>
    <w:rsid w:val="00A90946"/>
    <w:rsid w:val="00AA1A82"/>
    <w:rsid w:val="00AA29D8"/>
    <w:rsid w:val="00AB189E"/>
    <w:rsid w:val="00AC0D20"/>
    <w:rsid w:val="00AC5E5A"/>
    <w:rsid w:val="00AC6B0C"/>
    <w:rsid w:val="00AD5E38"/>
    <w:rsid w:val="00AE06C5"/>
    <w:rsid w:val="00AE0F63"/>
    <w:rsid w:val="00AE1CDD"/>
    <w:rsid w:val="00AE21B7"/>
    <w:rsid w:val="00AE7717"/>
    <w:rsid w:val="00AF1AA7"/>
    <w:rsid w:val="00AF1FD5"/>
    <w:rsid w:val="00AF3FBE"/>
    <w:rsid w:val="00AF649B"/>
    <w:rsid w:val="00B0046A"/>
    <w:rsid w:val="00B0474D"/>
    <w:rsid w:val="00B07DDD"/>
    <w:rsid w:val="00B101CA"/>
    <w:rsid w:val="00B13727"/>
    <w:rsid w:val="00B22634"/>
    <w:rsid w:val="00B344E0"/>
    <w:rsid w:val="00B3559F"/>
    <w:rsid w:val="00B479B8"/>
    <w:rsid w:val="00B47FAB"/>
    <w:rsid w:val="00B501D5"/>
    <w:rsid w:val="00B50EDC"/>
    <w:rsid w:val="00B51A52"/>
    <w:rsid w:val="00B60078"/>
    <w:rsid w:val="00B61D2A"/>
    <w:rsid w:val="00B62620"/>
    <w:rsid w:val="00B65E65"/>
    <w:rsid w:val="00B662E4"/>
    <w:rsid w:val="00B76AD1"/>
    <w:rsid w:val="00B820A9"/>
    <w:rsid w:val="00B92265"/>
    <w:rsid w:val="00B93F9E"/>
    <w:rsid w:val="00BA15B2"/>
    <w:rsid w:val="00BB1688"/>
    <w:rsid w:val="00BB3A6C"/>
    <w:rsid w:val="00BD239F"/>
    <w:rsid w:val="00BD27A4"/>
    <w:rsid w:val="00BD40EC"/>
    <w:rsid w:val="00BE3BDC"/>
    <w:rsid w:val="00BE5363"/>
    <w:rsid w:val="00BF56BF"/>
    <w:rsid w:val="00BF5DBD"/>
    <w:rsid w:val="00BF665D"/>
    <w:rsid w:val="00C02A3F"/>
    <w:rsid w:val="00C1655E"/>
    <w:rsid w:val="00C169C1"/>
    <w:rsid w:val="00C17CA0"/>
    <w:rsid w:val="00C350A2"/>
    <w:rsid w:val="00C35FA3"/>
    <w:rsid w:val="00C3684A"/>
    <w:rsid w:val="00C57C03"/>
    <w:rsid w:val="00C638FB"/>
    <w:rsid w:val="00C64AEF"/>
    <w:rsid w:val="00C65577"/>
    <w:rsid w:val="00C65FA2"/>
    <w:rsid w:val="00C66F6A"/>
    <w:rsid w:val="00C67E66"/>
    <w:rsid w:val="00C76238"/>
    <w:rsid w:val="00C77468"/>
    <w:rsid w:val="00C85E15"/>
    <w:rsid w:val="00C87168"/>
    <w:rsid w:val="00CA286E"/>
    <w:rsid w:val="00CA31C2"/>
    <w:rsid w:val="00CA34F3"/>
    <w:rsid w:val="00CB28D8"/>
    <w:rsid w:val="00CB38F5"/>
    <w:rsid w:val="00CB7495"/>
    <w:rsid w:val="00CC2E37"/>
    <w:rsid w:val="00CC6326"/>
    <w:rsid w:val="00CC6F83"/>
    <w:rsid w:val="00CC72FA"/>
    <w:rsid w:val="00CD0A93"/>
    <w:rsid w:val="00CD258D"/>
    <w:rsid w:val="00CD5D7E"/>
    <w:rsid w:val="00CD7E42"/>
    <w:rsid w:val="00CE1A3F"/>
    <w:rsid w:val="00CF021F"/>
    <w:rsid w:val="00CF2618"/>
    <w:rsid w:val="00CF6149"/>
    <w:rsid w:val="00D116F8"/>
    <w:rsid w:val="00D12AFE"/>
    <w:rsid w:val="00D247B8"/>
    <w:rsid w:val="00D26A1E"/>
    <w:rsid w:val="00D4288F"/>
    <w:rsid w:val="00D449AD"/>
    <w:rsid w:val="00D461ED"/>
    <w:rsid w:val="00D462A8"/>
    <w:rsid w:val="00D479CF"/>
    <w:rsid w:val="00D6676D"/>
    <w:rsid w:val="00D7343E"/>
    <w:rsid w:val="00D805C6"/>
    <w:rsid w:val="00D8231B"/>
    <w:rsid w:val="00D83D7F"/>
    <w:rsid w:val="00D84D72"/>
    <w:rsid w:val="00D85B1D"/>
    <w:rsid w:val="00D8647C"/>
    <w:rsid w:val="00D9011E"/>
    <w:rsid w:val="00D94C19"/>
    <w:rsid w:val="00DA0436"/>
    <w:rsid w:val="00DA5B0E"/>
    <w:rsid w:val="00DB1666"/>
    <w:rsid w:val="00DC1617"/>
    <w:rsid w:val="00DD3EDD"/>
    <w:rsid w:val="00DE2CE3"/>
    <w:rsid w:val="00DE6379"/>
    <w:rsid w:val="00DE69CA"/>
    <w:rsid w:val="00DF11EF"/>
    <w:rsid w:val="00E00F64"/>
    <w:rsid w:val="00E10555"/>
    <w:rsid w:val="00E1381D"/>
    <w:rsid w:val="00E140C9"/>
    <w:rsid w:val="00E1562C"/>
    <w:rsid w:val="00E16241"/>
    <w:rsid w:val="00E164FE"/>
    <w:rsid w:val="00E173E1"/>
    <w:rsid w:val="00E21D5A"/>
    <w:rsid w:val="00E2307B"/>
    <w:rsid w:val="00E24A70"/>
    <w:rsid w:val="00E43C39"/>
    <w:rsid w:val="00E55979"/>
    <w:rsid w:val="00E56803"/>
    <w:rsid w:val="00E57322"/>
    <w:rsid w:val="00E70CE0"/>
    <w:rsid w:val="00E7119B"/>
    <w:rsid w:val="00E72F37"/>
    <w:rsid w:val="00E7622D"/>
    <w:rsid w:val="00E81DF1"/>
    <w:rsid w:val="00E8260F"/>
    <w:rsid w:val="00E82918"/>
    <w:rsid w:val="00E82F8D"/>
    <w:rsid w:val="00E8709C"/>
    <w:rsid w:val="00E96821"/>
    <w:rsid w:val="00EA3AD3"/>
    <w:rsid w:val="00EB2ECD"/>
    <w:rsid w:val="00EB5CCE"/>
    <w:rsid w:val="00EC0F53"/>
    <w:rsid w:val="00EC1DCF"/>
    <w:rsid w:val="00ED246E"/>
    <w:rsid w:val="00ED5D22"/>
    <w:rsid w:val="00EE586D"/>
    <w:rsid w:val="00EF112A"/>
    <w:rsid w:val="00EF1ADF"/>
    <w:rsid w:val="00EF323F"/>
    <w:rsid w:val="00EF3363"/>
    <w:rsid w:val="00EF3B8F"/>
    <w:rsid w:val="00EF6673"/>
    <w:rsid w:val="00EF7A12"/>
    <w:rsid w:val="00F04C77"/>
    <w:rsid w:val="00F225D5"/>
    <w:rsid w:val="00F3420A"/>
    <w:rsid w:val="00F34D02"/>
    <w:rsid w:val="00F40987"/>
    <w:rsid w:val="00F40AB1"/>
    <w:rsid w:val="00F425A5"/>
    <w:rsid w:val="00F42642"/>
    <w:rsid w:val="00F55307"/>
    <w:rsid w:val="00F55FDE"/>
    <w:rsid w:val="00F57954"/>
    <w:rsid w:val="00F60AED"/>
    <w:rsid w:val="00F62E7D"/>
    <w:rsid w:val="00F64A14"/>
    <w:rsid w:val="00F70A51"/>
    <w:rsid w:val="00F7267E"/>
    <w:rsid w:val="00F7716E"/>
    <w:rsid w:val="00F96926"/>
    <w:rsid w:val="00FB0D10"/>
    <w:rsid w:val="00FB3CD0"/>
    <w:rsid w:val="00FB4130"/>
    <w:rsid w:val="00FB4C1F"/>
    <w:rsid w:val="00FB51B5"/>
    <w:rsid w:val="00FB7830"/>
    <w:rsid w:val="00FC135F"/>
    <w:rsid w:val="00FD7CBE"/>
    <w:rsid w:val="00FE1DF8"/>
    <w:rsid w:val="00FF221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952194"/>
  <w15:chartTrackingRefBased/>
  <w15:docId w15:val="{C9930951-13A3-4009-999D-439DCC70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2067FB"/>
    <w:rPr>
      <w:rFonts w:ascii="Segoe UI" w:hAnsi="Segoe UI" w:cs="Segoe UI"/>
      <w:sz w:val="18"/>
      <w:szCs w:val="18"/>
    </w:rPr>
  </w:style>
  <w:style w:type="table" w:styleId="Gitternetztabelle2">
    <w:name w:val="Grid Table 2"/>
    <w:basedOn w:val="NormaleTabelle"/>
    <w:uiPriority w:val="47"/>
    <w:rsid w:val="005656A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122104">
      <w:bodyDiv w:val="1"/>
      <w:marLeft w:val="0"/>
      <w:marRight w:val="0"/>
      <w:marTop w:val="0"/>
      <w:marBottom w:val="0"/>
      <w:divBdr>
        <w:top w:val="none" w:sz="0" w:space="0" w:color="auto"/>
        <w:left w:val="none" w:sz="0" w:space="0" w:color="auto"/>
        <w:bottom w:val="none" w:sz="0" w:space="0" w:color="auto"/>
        <w:right w:val="none" w:sz="0" w:space="0" w:color="auto"/>
      </w:divBdr>
    </w:div>
    <w:div w:id="547646151">
      <w:bodyDiv w:val="1"/>
      <w:marLeft w:val="0"/>
      <w:marRight w:val="0"/>
      <w:marTop w:val="0"/>
      <w:marBottom w:val="0"/>
      <w:divBdr>
        <w:top w:val="none" w:sz="0" w:space="0" w:color="auto"/>
        <w:left w:val="none" w:sz="0" w:space="0" w:color="auto"/>
        <w:bottom w:val="none" w:sz="0" w:space="0" w:color="auto"/>
        <w:right w:val="none" w:sz="0" w:space="0" w:color="auto"/>
      </w:divBdr>
    </w:div>
    <w:div w:id="873807094">
      <w:bodyDiv w:val="1"/>
      <w:marLeft w:val="0"/>
      <w:marRight w:val="0"/>
      <w:marTop w:val="0"/>
      <w:marBottom w:val="0"/>
      <w:divBdr>
        <w:top w:val="none" w:sz="0" w:space="0" w:color="auto"/>
        <w:left w:val="none" w:sz="0" w:space="0" w:color="auto"/>
        <w:bottom w:val="none" w:sz="0" w:space="0" w:color="auto"/>
        <w:right w:val="none" w:sz="0" w:space="0" w:color="auto"/>
      </w:divBdr>
    </w:div>
    <w:div w:id="959265891">
      <w:bodyDiv w:val="1"/>
      <w:marLeft w:val="0"/>
      <w:marRight w:val="0"/>
      <w:marTop w:val="0"/>
      <w:marBottom w:val="0"/>
      <w:divBdr>
        <w:top w:val="none" w:sz="0" w:space="0" w:color="auto"/>
        <w:left w:val="none" w:sz="0" w:space="0" w:color="auto"/>
        <w:bottom w:val="none" w:sz="0" w:space="0" w:color="auto"/>
        <w:right w:val="none" w:sz="0" w:space="0" w:color="auto"/>
      </w:divBdr>
    </w:div>
    <w:div w:id="1041830355">
      <w:bodyDiv w:val="1"/>
      <w:marLeft w:val="0"/>
      <w:marRight w:val="0"/>
      <w:marTop w:val="0"/>
      <w:marBottom w:val="0"/>
      <w:divBdr>
        <w:top w:val="none" w:sz="0" w:space="0" w:color="auto"/>
        <w:left w:val="none" w:sz="0" w:space="0" w:color="auto"/>
        <w:bottom w:val="none" w:sz="0" w:space="0" w:color="auto"/>
        <w:right w:val="none" w:sz="0" w:space="0" w:color="auto"/>
      </w:divBdr>
    </w:div>
    <w:div w:id="1067999772">
      <w:bodyDiv w:val="1"/>
      <w:marLeft w:val="0"/>
      <w:marRight w:val="0"/>
      <w:marTop w:val="0"/>
      <w:marBottom w:val="0"/>
      <w:divBdr>
        <w:top w:val="none" w:sz="0" w:space="0" w:color="auto"/>
        <w:left w:val="none" w:sz="0" w:space="0" w:color="auto"/>
        <w:bottom w:val="none" w:sz="0" w:space="0" w:color="auto"/>
        <w:right w:val="none" w:sz="0" w:space="0" w:color="auto"/>
      </w:divBdr>
    </w:div>
    <w:div w:id="1152990381">
      <w:bodyDiv w:val="1"/>
      <w:marLeft w:val="0"/>
      <w:marRight w:val="0"/>
      <w:marTop w:val="0"/>
      <w:marBottom w:val="0"/>
      <w:divBdr>
        <w:top w:val="none" w:sz="0" w:space="0" w:color="auto"/>
        <w:left w:val="none" w:sz="0" w:space="0" w:color="auto"/>
        <w:bottom w:val="none" w:sz="0" w:space="0" w:color="auto"/>
        <w:right w:val="none" w:sz="0" w:space="0" w:color="auto"/>
      </w:divBdr>
    </w:div>
    <w:div w:id="1232227988">
      <w:bodyDiv w:val="1"/>
      <w:marLeft w:val="0"/>
      <w:marRight w:val="0"/>
      <w:marTop w:val="0"/>
      <w:marBottom w:val="0"/>
      <w:divBdr>
        <w:top w:val="none" w:sz="0" w:space="0" w:color="auto"/>
        <w:left w:val="none" w:sz="0" w:space="0" w:color="auto"/>
        <w:bottom w:val="none" w:sz="0" w:space="0" w:color="auto"/>
        <w:right w:val="none" w:sz="0" w:space="0" w:color="auto"/>
      </w:divBdr>
    </w:div>
    <w:div w:id="1415972858">
      <w:bodyDiv w:val="1"/>
      <w:marLeft w:val="0"/>
      <w:marRight w:val="0"/>
      <w:marTop w:val="0"/>
      <w:marBottom w:val="0"/>
      <w:divBdr>
        <w:top w:val="none" w:sz="0" w:space="0" w:color="auto"/>
        <w:left w:val="none" w:sz="0" w:space="0" w:color="auto"/>
        <w:bottom w:val="none" w:sz="0" w:space="0" w:color="auto"/>
        <w:right w:val="none" w:sz="0" w:space="0" w:color="auto"/>
      </w:divBdr>
    </w:div>
    <w:div w:id="1483350099">
      <w:bodyDiv w:val="1"/>
      <w:marLeft w:val="0"/>
      <w:marRight w:val="0"/>
      <w:marTop w:val="0"/>
      <w:marBottom w:val="0"/>
      <w:divBdr>
        <w:top w:val="none" w:sz="0" w:space="0" w:color="auto"/>
        <w:left w:val="none" w:sz="0" w:space="0" w:color="auto"/>
        <w:bottom w:val="none" w:sz="0" w:space="0" w:color="auto"/>
        <w:right w:val="none" w:sz="0" w:space="0" w:color="auto"/>
      </w:divBdr>
    </w:div>
    <w:div w:id="1552031542">
      <w:bodyDiv w:val="1"/>
      <w:marLeft w:val="0"/>
      <w:marRight w:val="0"/>
      <w:marTop w:val="0"/>
      <w:marBottom w:val="0"/>
      <w:divBdr>
        <w:top w:val="none" w:sz="0" w:space="0" w:color="auto"/>
        <w:left w:val="none" w:sz="0" w:space="0" w:color="auto"/>
        <w:bottom w:val="none" w:sz="0" w:space="0" w:color="auto"/>
        <w:right w:val="none" w:sz="0" w:space="0" w:color="auto"/>
      </w:divBdr>
    </w:div>
    <w:div w:id="1629973970">
      <w:bodyDiv w:val="1"/>
      <w:marLeft w:val="0"/>
      <w:marRight w:val="0"/>
      <w:marTop w:val="0"/>
      <w:marBottom w:val="0"/>
      <w:divBdr>
        <w:top w:val="none" w:sz="0" w:space="0" w:color="auto"/>
        <w:left w:val="none" w:sz="0" w:space="0" w:color="auto"/>
        <w:bottom w:val="none" w:sz="0" w:space="0" w:color="auto"/>
        <w:right w:val="none" w:sz="0" w:space="0" w:color="auto"/>
      </w:divBdr>
    </w:div>
    <w:div w:id="1774664064">
      <w:bodyDiv w:val="1"/>
      <w:marLeft w:val="0"/>
      <w:marRight w:val="0"/>
      <w:marTop w:val="0"/>
      <w:marBottom w:val="0"/>
      <w:divBdr>
        <w:top w:val="none" w:sz="0" w:space="0" w:color="auto"/>
        <w:left w:val="none" w:sz="0" w:space="0" w:color="auto"/>
        <w:bottom w:val="none" w:sz="0" w:space="0" w:color="auto"/>
        <w:right w:val="none" w:sz="0" w:space="0" w:color="auto"/>
      </w:divBdr>
    </w:div>
    <w:div w:id="1915310951">
      <w:bodyDiv w:val="1"/>
      <w:marLeft w:val="0"/>
      <w:marRight w:val="0"/>
      <w:marTop w:val="0"/>
      <w:marBottom w:val="0"/>
      <w:divBdr>
        <w:top w:val="none" w:sz="0" w:space="0" w:color="auto"/>
        <w:left w:val="none" w:sz="0" w:space="0" w:color="auto"/>
        <w:bottom w:val="none" w:sz="0" w:space="0" w:color="auto"/>
        <w:right w:val="none" w:sz="0" w:space="0" w:color="auto"/>
      </w:divBdr>
    </w:div>
    <w:div w:id="1935238741">
      <w:bodyDiv w:val="1"/>
      <w:marLeft w:val="0"/>
      <w:marRight w:val="0"/>
      <w:marTop w:val="0"/>
      <w:marBottom w:val="0"/>
      <w:divBdr>
        <w:top w:val="none" w:sz="0" w:space="0" w:color="auto"/>
        <w:left w:val="none" w:sz="0" w:space="0" w:color="auto"/>
        <w:bottom w:val="none" w:sz="0" w:space="0" w:color="auto"/>
        <w:right w:val="none" w:sz="0" w:space="0" w:color="auto"/>
      </w:divBdr>
    </w:div>
    <w:div w:id="1946770835">
      <w:bodyDiv w:val="1"/>
      <w:marLeft w:val="0"/>
      <w:marRight w:val="0"/>
      <w:marTop w:val="0"/>
      <w:marBottom w:val="0"/>
      <w:divBdr>
        <w:top w:val="none" w:sz="0" w:space="0" w:color="auto"/>
        <w:left w:val="none" w:sz="0" w:space="0" w:color="auto"/>
        <w:bottom w:val="none" w:sz="0" w:space="0" w:color="auto"/>
        <w:right w:val="none" w:sz="0" w:space="0" w:color="auto"/>
      </w:divBdr>
    </w:div>
    <w:div w:id="195351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54BC0303-5475-40C6-A231-C2539593F7E6}"/>
</file>

<file path=customXml/itemProps3.xml><?xml version="1.0" encoding="utf-8"?>
<ds:datastoreItem xmlns:ds="http://schemas.openxmlformats.org/officeDocument/2006/customXml" ds:itemID="{96EA386F-BE96-44E8-8FCE-EDB571906F9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e047a197-46ab-4299-92cd-ec119e6fe81f"/>
    <ds:schemaRef ds:uri="ea79bf52-7098-41fc-8881-a3872bd99c4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396</Words>
  <Characters>1723</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2115</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Dirk Fox</dc:creator>
  <cp:keywords/>
  <dc:description/>
  <cp:lastModifiedBy>Reich, Jasmin</cp:lastModifiedBy>
  <cp:revision>3</cp:revision>
  <cp:lastPrinted>2021-01-03T21:36:00Z</cp:lastPrinted>
  <dcterms:created xsi:type="dcterms:W3CDTF">2021-02-24T19:56:00Z</dcterms:created>
  <dcterms:modified xsi:type="dcterms:W3CDTF">2021-03-01T09:47:00Z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